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C4C" w:rsidRPr="00660C4C" w:rsidRDefault="00660C4C" w:rsidP="00660C4C">
      <w:pPr>
        <w:rPr>
          <w:b/>
          <w:bCs/>
          <w:sz w:val="28"/>
          <w:szCs w:val="28"/>
        </w:rPr>
      </w:pPr>
      <w:r w:rsidRPr="00660C4C">
        <w:rPr>
          <w:b/>
          <w:bCs/>
          <w:sz w:val="28"/>
          <w:szCs w:val="28"/>
        </w:rPr>
        <w:t>Výroční zpráva dle zákona č.106/1999 Sb. za rok 2007</w:t>
      </w:r>
    </w:p>
    <w:p w:rsidR="00660C4C" w:rsidRDefault="00660C4C" w:rsidP="00660C4C"/>
    <w:p w:rsidR="00660C4C" w:rsidRDefault="00660C4C" w:rsidP="00660C4C">
      <w:r>
        <w:t>Výroční zpráva dle zákona č.106/1999 Sb. za rok 2007:</w:t>
      </w:r>
    </w:p>
    <w:p w:rsidR="00660C4C" w:rsidRDefault="00660C4C" w:rsidP="00660C4C"/>
    <w:p w:rsidR="00660C4C" w:rsidRDefault="00660C4C" w:rsidP="00660C4C">
      <w:r>
        <w:t>1. Počet písemně podaných žádostí o informace: 0</w:t>
      </w:r>
    </w:p>
    <w:p w:rsidR="00660C4C" w:rsidRDefault="00660C4C" w:rsidP="00660C4C">
      <w:r>
        <w:t>2. Počet podaných odvolání (rozkladů) proti rozhodnutí: 0</w:t>
      </w:r>
    </w:p>
    <w:p w:rsidR="00660C4C" w:rsidRDefault="00660C4C" w:rsidP="00660C4C">
      <w:r>
        <w:t>3. Přezkoumání rozhodnutí soudem: 0</w:t>
      </w:r>
    </w:p>
    <w:p w:rsidR="00562C83" w:rsidRDefault="00660C4C" w:rsidP="00660C4C">
      <w:r>
        <w:t>4. Řízení o sankcích za nedodržování zák. č.106/1999 Sb.: 0</w:t>
      </w:r>
    </w:p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4C"/>
    <w:rsid w:val="00562C83"/>
    <w:rsid w:val="0066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D580"/>
  <w15:chartTrackingRefBased/>
  <w15:docId w15:val="{5FAE41DB-CEB3-4D07-A46F-535D9E49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2020-07-02T18:17:00Z</dcterms:created>
  <dcterms:modified xsi:type="dcterms:W3CDTF">2020-07-02T18:18:00Z</dcterms:modified>
</cp:coreProperties>
</file>